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B0D" w:rsidRPr="00776694" w:rsidRDefault="00235B0D" w:rsidP="00776694">
      <w:pPr>
        <w:ind w:left="1440" w:hanging="1440"/>
        <w:rPr>
          <w:rFonts w:eastAsia="Times New Roman"/>
        </w:rPr>
      </w:pPr>
      <w:r w:rsidRPr="00776694">
        <w:rPr>
          <w:rFonts w:eastAsia="Times New Roman"/>
        </w:rPr>
        <w:t>Question</w:t>
      </w:r>
      <w:r w:rsidR="00134C07">
        <w:rPr>
          <w:rFonts w:eastAsia="Times New Roman"/>
        </w:rPr>
        <w:t xml:space="preserve"> 1</w:t>
      </w:r>
      <w:r w:rsidRPr="00776694">
        <w:rPr>
          <w:rFonts w:eastAsia="Times New Roman"/>
        </w:rPr>
        <w:t xml:space="preserve">: </w:t>
      </w:r>
      <w:r w:rsidRPr="00776694">
        <w:rPr>
          <w:rFonts w:eastAsia="Times New Roman"/>
        </w:rPr>
        <w:tab/>
        <w:t>Does the Town want the special education building to be demolished for solar development in this RFP? If not, how much of a setback from the facility does the Town want solar to be sited the building and the roads leading to the building?</w:t>
      </w:r>
    </w:p>
    <w:p w:rsidR="00235B0D" w:rsidRDefault="00235B0D" w:rsidP="00235B0D">
      <w:pPr>
        <w:ind w:left="1440" w:hanging="1440"/>
        <w:rPr>
          <w:rFonts w:eastAsia="Times New Roman"/>
        </w:rPr>
      </w:pPr>
    </w:p>
    <w:p w:rsidR="00235B0D" w:rsidRDefault="00235B0D" w:rsidP="00235B0D">
      <w:pPr>
        <w:ind w:left="1440" w:hanging="1440"/>
      </w:pPr>
      <w:r>
        <w:rPr>
          <w:rFonts w:eastAsia="Times New Roman"/>
        </w:rPr>
        <w:t xml:space="preserve">Answer: </w:t>
      </w:r>
      <w:r>
        <w:rPr>
          <w:rFonts w:eastAsia="Times New Roman"/>
        </w:rPr>
        <w:tab/>
      </w:r>
      <w:r w:rsidRPr="00235B0D">
        <w:t>The town is not at this time looking to have the education building removed from the site. That may become a possibility later on</w:t>
      </w:r>
      <w:r>
        <w:t>, but is not a part of this RFP.</w:t>
      </w:r>
    </w:p>
    <w:p w:rsidR="00235B0D" w:rsidRPr="00235B0D" w:rsidRDefault="00235B0D" w:rsidP="00235B0D">
      <w:pPr>
        <w:ind w:left="1440" w:hanging="1440"/>
        <w:rPr>
          <w:rFonts w:eastAsia="Times New Roman"/>
        </w:rPr>
      </w:pPr>
    </w:p>
    <w:p w:rsidR="00235B0D" w:rsidRDefault="00235B0D" w:rsidP="00235B0D">
      <w:pPr>
        <w:ind w:left="1440" w:hanging="1440"/>
        <w:rPr>
          <w:rFonts w:eastAsia="Times New Roman"/>
        </w:rPr>
      </w:pPr>
      <w:r>
        <w:rPr>
          <w:rFonts w:eastAsia="Times New Roman"/>
        </w:rPr>
        <w:t>Question</w:t>
      </w:r>
      <w:r w:rsidR="00134C07">
        <w:rPr>
          <w:rFonts w:eastAsia="Times New Roman"/>
        </w:rPr>
        <w:t xml:space="preserve"> 2</w:t>
      </w:r>
      <w:r>
        <w:rPr>
          <w:rFonts w:eastAsia="Times New Roman"/>
        </w:rPr>
        <w:t>:</w:t>
      </w:r>
      <w:r>
        <w:rPr>
          <w:rFonts w:eastAsia="Times New Roman"/>
        </w:rPr>
        <w:tab/>
        <w:t>Is the Town aware of any remaining underground infrastructure on the property associated to the former NIKE missile facility? If so, is the Army Corps of Engineers responsible for removing it?</w:t>
      </w:r>
    </w:p>
    <w:p w:rsidR="00235B0D" w:rsidRDefault="00235B0D" w:rsidP="00235B0D">
      <w:pPr>
        <w:ind w:left="1440" w:hanging="1440"/>
        <w:rPr>
          <w:rFonts w:eastAsia="Times New Roman"/>
        </w:rPr>
      </w:pPr>
    </w:p>
    <w:p w:rsidR="00235B0D" w:rsidRPr="009254C4" w:rsidRDefault="00235B0D" w:rsidP="009254C4">
      <w:pPr>
        <w:ind w:left="1440" w:hanging="1440"/>
        <w:rPr>
          <w:rFonts w:eastAsia="Times New Roman"/>
        </w:rPr>
      </w:pPr>
      <w:r>
        <w:rPr>
          <w:rFonts w:eastAsia="Times New Roman"/>
        </w:rPr>
        <w:t>Answer:</w:t>
      </w:r>
      <w:r>
        <w:rPr>
          <w:rFonts w:eastAsia="Times New Roman"/>
        </w:rPr>
        <w:tab/>
      </w:r>
      <w:r w:rsidRPr="009254C4">
        <w:rPr>
          <w:rFonts w:eastAsia="Times New Roman"/>
        </w:rPr>
        <w:t>The only</w:t>
      </w:r>
      <w:r w:rsidR="009254C4">
        <w:rPr>
          <w:rFonts w:eastAsia="Times New Roman"/>
        </w:rPr>
        <w:t xml:space="preserve"> underground infrastructure we are</w:t>
      </w:r>
      <w:r w:rsidRPr="009254C4">
        <w:rPr>
          <w:rFonts w:eastAsia="Times New Roman"/>
        </w:rPr>
        <w:t xml:space="preserve"> aware of are the existing test pit wells which are visible on the site. Anything discovered to be infrastructure that is a result of the previous military use would be under the control of the Army Corps. Please reach out to Erin Kirby at</w:t>
      </w:r>
      <w:r w:rsidR="009254C4">
        <w:rPr>
          <w:rFonts w:eastAsia="Times New Roman"/>
        </w:rPr>
        <w:t xml:space="preserve"> the Army Corps regarding questions about the site’s former use:</w:t>
      </w:r>
    </w:p>
    <w:p w:rsidR="00235B0D" w:rsidRPr="009254C4" w:rsidRDefault="00235B0D" w:rsidP="009254C4">
      <w:pPr>
        <w:ind w:left="1440" w:hanging="1440"/>
        <w:jc w:val="center"/>
        <w:rPr>
          <w:rFonts w:eastAsia="Times New Roman"/>
        </w:rPr>
      </w:pPr>
      <w:r w:rsidRPr="009254C4">
        <w:rPr>
          <w:rFonts w:eastAsia="Times New Roman"/>
        </w:rPr>
        <w:t>Ms. Erin Kirby</w:t>
      </w:r>
    </w:p>
    <w:p w:rsidR="00235B0D" w:rsidRPr="009254C4" w:rsidRDefault="00235B0D" w:rsidP="009254C4">
      <w:pPr>
        <w:ind w:left="1440" w:hanging="1440"/>
        <w:jc w:val="center"/>
        <w:rPr>
          <w:rFonts w:eastAsia="Times New Roman"/>
        </w:rPr>
      </w:pPr>
      <w:r w:rsidRPr="009254C4">
        <w:rPr>
          <w:rFonts w:eastAsia="Times New Roman"/>
        </w:rPr>
        <w:t>US Army Corps of Engineers</w:t>
      </w:r>
    </w:p>
    <w:p w:rsidR="00235B0D" w:rsidRPr="009254C4" w:rsidRDefault="00235B0D" w:rsidP="009254C4">
      <w:pPr>
        <w:ind w:left="1440" w:hanging="1440"/>
        <w:jc w:val="center"/>
        <w:rPr>
          <w:rFonts w:eastAsia="Times New Roman"/>
        </w:rPr>
      </w:pPr>
      <w:r w:rsidRPr="009254C4">
        <w:rPr>
          <w:rFonts w:eastAsia="Times New Roman"/>
        </w:rPr>
        <w:t>696 Virginia Road</w:t>
      </w:r>
    </w:p>
    <w:p w:rsidR="00235B0D" w:rsidRPr="009254C4" w:rsidRDefault="00235B0D" w:rsidP="009254C4">
      <w:pPr>
        <w:ind w:left="1440" w:hanging="1440"/>
        <w:jc w:val="center"/>
        <w:rPr>
          <w:rFonts w:eastAsia="Times New Roman"/>
        </w:rPr>
      </w:pPr>
      <w:r w:rsidRPr="009254C4">
        <w:rPr>
          <w:rFonts w:eastAsia="Times New Roman"/>
        </w:rPr>
        <w:t>Concord, MA 01742</w:t>
      </w:r>
    </w:p>
    <w:p w:rsidR="00235B0D" w:rsidRPr="009254C4" w:rsidRDefault="00235B0D" w:rsidP="009254C4">
      <w:pPr>
        <w:ind w:left="1440" w:hanging="1440"/>
        <w:jc w:val="center"/>
        <w:rPr>
          <w:rFonts w:eastAsia="Times New Roman"/>
        </w:rPr>
      </w:pPr>
      <w:r w:rsidRPr="009254C4">
        <w:rPr>
          <w:rFonts w:eastAsia="Times New Roman"/>
        </w:rPr>
        <w:t>978-318-8147</w:t>
      </w:r>
    </w:p>
    <w:p w:rsidR="00235B0D" w:rsidRPr="009254C4" w:rsidRDefault="00005644" w:rsidP="009254C4">
      <w:pPr>
        <w:ind w:left="1440" w:hanging="1440"/>
        <w:jc w:val="center"/>
        <w:rPr>
          <w:rFonts w:eastAsia="Times New Roman"/>
        </w:rPr>
      </w:pPr>
      <w:hyperlink r:id="rId5" w:history="1">
        <w:r w:rsidR="00235B0D" w:rsidRPr="009254C4">
          <w:rPr>
            <w:rFonts w:eastAsia="Times New Roman"/>
          </w:rPr>
          <w:t>erin.kirby@usace.army.mil</w:t>
        </w:r>
      </w:hyperlink>
    </w:p>
    <w:p w:rsidR="00235B0D" w:rsidRDefault="00235B0D" w:rsidP="00235B0D">
      <w:pPr>
        <w:ind w:left="1440" w:hanging="1440"/>
        <w:rPr>
          <w:rFonts w:eastAsia="Times New Roman"/>
        </w:rPr>
      </w:pPr>
    </w:p>
    <w:p w:rsidR="00235B0D" w:rsidRDefault="009254C4" w:rsidP="009254C4">
      <w:pPr>
        <w:ind w:left="1485" w:hanging="1485"/>
        <w:rPr>
          <w:rFonts w:eastAsia="Times New Roman"/>
        </w:rPr>
      </w:pPr>
      <w:r>
        <w:rPr>
          <w:rFonts w:eastAsia="Times New Roman"/>
        </w:rPr>
        <w:t>Question</w:t>
      </w:r>
      <w:r w:rsidR="00134C07">
        <w:rPr>
          <w:rFonts w:eastAsia="Times New Roman"/>
        </w:rPr>
        <w:t xml:space="preserve"> 3</w:t>
      </w:r>
      <w:r>
        <w:rPr>
          <w:rFonts w:eastAsia="Times New Roman"/>
        </w:rPr>
        <w:t>:</w:t>
      </w:r>
      <w:r>
        <w:rPr>
          <w:rFonts w:eastAsia="Times New Roman"/>
        </w:rPr>
        <w:tab/>
      </w:r>
      <w:r w:rsidR="00235B0D">
        <w:rPr>
          <w:rFonts w:eastAsia="Times New Roman"/>
        </w:rPr>
        <w:t xml:space="preserve">Has the Town of Foster already contracted a renewable energy consultant? If so, can the organization be identified? </w:t>
      </w:r>
    </w:p>
    <w:p w:rsidR="009254C4" w:rsidRDefault="009254C4" w:rsidP="00235B0D">
      <w:pPr>
        <w:rPr>
          <w:rFonts w:asciiTheme="minorHAnsi" w:hAnsiTheme="minorHAnsi" w:cstheme="minorBidi"/>
          <w:color w:val="1F497D"/>
        </w:rPr>
      </w:pPr>
    </w:p>
    <w:p w:rsidR="00235B0D" w:rsidRPr="005C3AE3" w:rsidRDefault="009254C4" w:rsidP="005C3AE3">
      <w:pPr>
        <w:ind w:left="1485" w:hanging="1485"/>
        <w:rPr>
          <w:rFonts w:eastAsia="Times New Roman"/>
        </w:rPr>
      </w:pPr>
      <w:r w:rsidRPr="005C3AE3">
        <w:rPr>
          <w:rFonts w:eastAsia="Times New Roman"/>
        </w:rPr>
        <w:t xml:space="preserve">Answer: </w:t>
      </w:r>
      <w:r w:rsidRPr="005C3AE3">
        <w:rPr>
          <w:rFonts w:eastAsia="Times New Roman"/>
        </w:rPr>
        <w:tab/>
      </w:r>
      <w:r w:rsidR="00235B0D" w:rsidRPr="005C3AE3">
        <w:rPr>
          <w:rFonts w:eastAsia="Times New Roman"/>
        </w:rPr>
        <w:t>No</w:t>
      </w:r>
      <w:r w:rsidRPr="005C3AE3">
        <w:rPr>
          <w:rFonts w:eastAsia="Times New Roman"/>
        </w:rPr>
        <w:t xml:space="preserve">, the Town has not yet identified </w:t>
      </w:r>
      <w:r w:rsidR="005C3AE3" w:rsidRPr="005C3AE3">
        <w:rPr>
          <w:rFonts w:eastAsia="Times New Roman"/>
        </w:rPr>
        <w:t>a renewable energy consultant</w:t>
      </w:r>
    </w:p>
    <w:p w:rsidR="005C3AE3" w:rsidRDefault="005C3AE3" w:rsidP="00235B0D">
      <w:pPr>
        <w:rPr>
          <w:rFonts w:asciiTheme="minorHAnsi" w:hAnsiTheme="minorHAnsi" w:cstheme="minorBidi"/>
          <w:color w:val="1F497D"/>
        </w:rPr>
      </w:pPr>
    </w:p>
    <w:p w:rsidR="00235B0D" w:rsidRDefault="005C3AE3" w:rsidP="005C3AE3">
      <w:pPr>
        <w:ind w:left="1440" w:hanging="1440"/>
        <w:rPr>
          <w:rFonts w:eastAsia="Times New Roman"/>
        </w:rPr>
      </w:pPr>
      <w:r>
        <w:rPr>
          <w:rFonts w:eastAsia="Times New Roman"/>
        </w:rPr>
        <w:t>Question</w:t>
      </w:r>
      <w:r w:rsidR="00134C07">
        <w:rPr>
          <w:rFonts w:eastAsia="Times New Roman"/>
        </w:rPr>
        <w:t xml:space="preserve"> 4</w:t>
      </w:r>
      <w:r>
        <w:rPr>
          <w:rFonts w:eastAsia="Times New Roman"/>
        </w:rPr>
        <w:t xml:space="preserve">:  </w:t>
      </w:r>
      <w:r>
        <w:rPr>
          <w:rFonts w:eastAsia="Times New Roman"/>
        </w:rPr>
        <w:tab/>
      </w:r>
      <w:r w:rsidR="00235B0D">
        <w:rPr>
          <w:rFonts w:eastAsia="Times New Roman"/>
        </w:rPr>
        <w:t xml:space="preserve">The RFP indicates that the developer would only have to reimburse for up to $25,000 in consultant fees in the case the Town opts to engage in a VNM contract with the developer for a portion of the power produced by the solar project. Does this mean that the developer will not be responsible for any consultant costs in the scenario that the project is developed for REG purposes or is developed for VNM with an </w:t>
      </w:r>
      <w:proofErr w:type="spellStart"/>
      <w:r w:rsidR="00235B0D">
        <w:rPr>
          <w:rFonts w:eastAsia="Times New Roman"/>
        </w:rPr>
        <w:t>offtaker</w:t>
      </w:r>
      <w:proofErr w:type="spellEnd"/>
      <w:r w:rsidR="00235B0D">
        <w:rPr>
          <w:rFonts w:eastAsia="Times New Roman"/>
        </w:rPr>
        <w:t xml:space="preserve"> that isn’t the Town of Foster?</w:t>
      </w:r>
    </w:p>
    <w:p w:rsidR="005C3AE3" w:rsidRDefault="005C3AE3" w:rsidP="00235B0D">
      <w:pPr>
        <w:rPr>
          <w:rFonts w:asciiTheme="minorHAnsi" w:hAnsiTheme="minorHAnsi" w:cstheme="minorBidi"/>
          <w:color w:val="1F497D"/>
        </w:rPr>
      </w:pPr>
    </w:p>
    <w:p w:rsidR="00235B0D" w:rsidRPr="005C3AE3" w:rsidRDefault="005C3AE3" w:rsidP="005C3AE3">
      <w:pPr>
        <w:ind w:left="1440" w:hanging="1440"/>
        <w:rPr>
          <w:rFonts w:eastAsia="Times New Roman"/>
        </w:rPr>
      </w:pPr>
      <w:r w:rsidRPr="005C3AE3">
        <w:rPr>
          <w:rFonts w:eastAsia="Times New Roman"/>
        </w:rPr>
        <w:t xml:space="preserve">Answer: </w:t>
      </w:r>
      <w:r w:rsidRPr="005C3AE3">
        <w:rPr>
          <w:rFonts w:eastAsia="Times New Roman"/>
        </w:rPr>
        <w:tab/>
      </w:r>
      <w:r w:rsidR="00235B0D" w:rsidRPr="005C3AE3">
        <w:rPr>
          <w:rFonts w:eastAsia="Times New Roman"/>
        </w:rPr>
        <w:t xml:space="preserve">If a developer proposing a VNM project </w:t>
      </w:r>
      <w:r w:rsidRPr="005C3AE3">
        <w:rPr>
          <w:rFonts w:eastAsia="Times New Roman"/>
        </w:rPr>
        <w:t>,</w:t>
      </w:r>
      <w:r w:rsidR="00235B0D" w:rsidRPr="005C3AE3">
        <w:rPr>
          <w:rFonts w:eastAsia="Times New Roman"/>
        </w:rPr>
        <w:t>then the developer associated  with the VNM offer would be responsi</w:t>
      </w:r>
      <w:r w:rsidRPr="005C3AE3">
        <w:rPr>
          <w:rFonts w:eastAsia="Times New Roman"/>
        </w:rPr>
        <w:t>ble for the reimbursement; I</w:t>
      </w:r>
      <w:r w:rsidR="00235B0D" w:rsidRPr="005C3AE3">
        <w:rPr>
          <w:rFonts w:eastAsia="Times New Roman"/>
        </w:rPr>
        <w:t>f the</w:t>
      </w:r>
      <w:r w:rsidRPr="005C3AE3">
        <w:rPr>
          <w:rFonts w:eastAsia="Times New Roman"/>
        </w:rPr>
        <w:t xml:space="preserve"> town elects a REG then the developer proposing the REG </w:t>
      </w:r>
      <w:r w:rsidR="00235B0D" w:rsidRPr="005C3AE3">
        <w:rPr>
          <w:rFonts w:eastAsia="Times New Roman"/>
        </w:rPr>
        <w:t>would be required to reimburse the t</w:t>
      </w:r>
      <w:r w:rsidRPr="005C3AE3">
        <w:rPr>
          <w:rFonts w:eastAsia="Times New Roman"/>
        </w:rPr>
        <w:t>own for the costs associated with a renewable energy consultant.</w:t>
      </w:r>
    </w:p>
    <w:p w:rsidR="005C3AE3" w:rsidRDefault="005C3AE3" w:rsidP="00235B0D">
      <w:pPr>
        <w:rPr>
          <w:rFonts w:asciiTheme="minorHAnsi" w:hAnsiTheme="minorHAnsi" w:cstheme="minorBidi"/>
          <w:color w:val="1F497D"/>
        </w:rPr>
      </w:pPr>
    </w:p>
    <w:p w:rsidR="00235B0D" w:rsidRDefault="005C3AE3" w:rsidP="005C3AE3">
      <w:pPr>
        <w:ind w:left="1440" w:hanging="1440"/>
        <w:rPr>
          <w:rFonts w:eastAsia="Times New Roman"/>
        </w:rPr>
      </w:pPr>
      <w:r>
        <w:rPr>
          <w:rFonts w:eastAsia="Times New Roman"/>
        </w:rPr>
        <w:t>Question</w:t>
      </w:r>
      <w:r w:rsidR="00134C07">
        <w:rPr>
          <w:rFonts w:eastAsia="Times New Roman"/>
        </w:rPr>
        <w:t xml:space="preserve"> 5</w:t>
      </w:r>
      <w:r>
        <w:rPr>
          <w:rFonts w:eastAsia="Times New Roman"/>
        </w:rPr>
        <w:t xml:space="preserve">: </w:t>
      </w:r>
      <w:r>
        <w:rPr>
          <w:rFonts w:eastAsia="Times New Roman"/>
        </w:rPr>
        <w:tab/>
      </w:r>
      <w:r w:rsidR="00235B0D">
        <w:rPr>
          <w:rFonts w:eastAsia="Times New Roman"/>
        </w:rPr>
        <w:t xml:space="preserve">Will the Town of Foster allow VNM proposals for the NIKE missile property for scenarios where the project offtake is only the Town of Foster? This can limit the Town’s ability to maximize its overall financial benefit when the project size has to be reduced to only meet the Town of Foster’s municipal electric needs. </w:t>
      </w:r>
    </w:p>
    <w:p w:rsidR="005C3AE3" w:rsidRDefault="005C3AE3" w:rsidP="00235B0D">
      <w:pPr>
        <w:rPr>
          <w:rFonts w:asciiTheme="minorHAnsi" w:hAnsiTheme="minorHAnsi" w:cstheme="minorBidi"/>
          <w:color w:val="1F497D"/>
        </w:rPr>
      </w:pPr>
    </w:p>
    <w:p w:rsidR="00235B0D" w:rsidRDefault="005C3AE3" w:rsidP="005C3AE3">
      <w:pPr>
        <w:ind w:left="1440" w:hanging="1440"/>
        <w:rPr>
          <w:rFonts w:asciiTheme="minorHAnsi" w:hAnsiTheme="minorHAnsi" w:cstheme="minorBidi"/>
        </w:rPr>
      </w:pPr>
      <w:r w:rsidRPr="005C3AE3">
        <w:rPr>
          <w:rFonts w:asciiTheme="minorHAnsi" w:hAnsiTheme="minorHAnsi" w:cstheme="minorBidi"/>
        </w:rPr>
        <w:t xml:space="preserve">Answer: </w:t>
      </w:r>
      <w:r w:rsidRPr="005C3AE3">
        <w:rPr>
          <w:rFonts w:asciiTheme="minorHAnsi" w:hAnsiTheme="minorHAnsi" w:cstheme="minorBidi"/>
        </w:rPr>
        <w:tab/>
      </w:r>
      <w:r w:rsidR="00235B0D" w:rsidRPr="005C3AE3">
        <w:rPr>
          <w:rFonts w:asciiTheme="minorHAnsi" w:hAnsiTheme="minorHAnsi" w:cstheme="minorBidi"/>
        </w:rPr>
        <w:t xml:space="preserve">The town is open to additional </w:t>
      </w:r>
      <w:proofErr w:type="spellStart"/>
      <w:r w:rsidR="00235B0D" w:rsidRPr="005C3AE3">
        <w:rPr>
          <w:rFonts w:asciiTheme="minorHAnsi" w:hAnsiTheme="minorHAnsi" w:cstheme="minorBidi"/>
        </w:rPr>
        <w:t>offtakers</w:t>
      </w:r>
      <w:proofErr w:type="spellEnd"/>
      <w:r w:rsidR="00235B0D" w:rsidRPr="005C3AE3">
        <w:rPr>
          <w:rFonts w:asciiTheme="minorHAnsi" w:hAnsiTheme="minorHAnsi" w:cstheme="minorBidi"/>
        </w:rPr>
        <w:t xml:space="preserve"> for any potential project developed on the town property </w:t>
      </w:r>
      <w:r w:rsidRPr="005C3AE3">
        <w:rPr>
          <w:rFonts w:asciiTheme="minorHAnsi" w:hAnsiTheme="minorHAnsi" w:cstheme="minorBidi"/>
        </w:rPr>
        <w:t>.</w:t>
      </w:r>
    </w:p>
    <w:p w:rsidR="005C3AE3" w:rsidRPr="005C3AE3" w:rsidRDefault="005C3AE3" w:rsidP="005C3AE3">
      <w:pPr>
        <w:ind w:left="1440" w:hanging="1440"/>
        <w:rPr>
          <w:rFonts w:asciiTheme="minorHAnsi" w:hAnsiTheme="minorHAnsi" w:cstheme="minorBidi"/>
        </w:rPr>
      </w:pPr>
    </w:p>
    <w:p w:rsidR="00235B0D" w:rsidRDefault="005C3AE3" w:rsidP="005C3AE3">
      <w:pPr>
        <w:ind w:left="1440" w:hanging="1440"/>
        <w:rPr>
          <w:rFonts w:eastAsia="Times New Roman"/>
        </w:rPr>
      </w:pPr>
      <w:r>
        <w:rPr>
          <w:rFonts w:eastAsia="Times New Roman"/>
        </w:rPr>
        <w:lastRenderedPageBreak/>
        <w:t>Question</w:t>
      </w:r>
      <w:r w:rsidR="00134C07">
        <w:rPr>
          <w:rFonts w:eastAsia="Times New Roman"/>
        </w:rPr>
        <w:t xml:space="preserve"> 6</w:t>
      </w:r>
      <w:r>
        <w:rPr>
          <w:rFonts w:eastAsia="Times New Roman"/>
        </w:rPr>
        <w:t xml:space="preserve">: </w:t>
      </w:r>
      <w:r>
        <w:rPr>
          <w:rFonts w:eastAsia="Times New Roman"/>
        </w:rPr>
        <w:tab/>
      </w:r>
      <w:r w:rsidR="00235B0D">
        <w:rPr>
          <w:rFonts w:eastAsia="Times New Roman"/>
        </w:rPr>
        <w:t>Would the Town allow respondents to submit proposals for developing the NIKE property, but provide alternate VNM solutions for the Town from their own projects? In addition to greatly accelerating the time the Town will begin to receive energy savings it can help the Town avoid missed benefits during the long time needed for the NIKE site’s development and interconnection or possible cancellation if utility infrastructure is not available.</w:t>
      </w:r>
    </w:p>
    <w:p w:rsidR="005C3AE3" w:rsidRDefault="005C3AE3" w:rsidP="005C3AE3">
      <w:pPr>
        <w:rPr>
          <w:rFonts w:eastAsia="Times New Roman"/>
        </w:rPr>
      </w:pPr>
    </w:p>
    <w:p w:rsidR="00235B0D" w:rsidRDefault="005C3AE3" w:rsidP="005C3AE3">
      <w:pPr>
        <w:ind w:left="1440" w:hanging="1440"/>
        <w:rPr>
          <w:rFonts w:eastAsia="Times New Roman"/>
        </w:rPr>
      </w:pPr>
      <w:r>
        <w:rPr>
          <w:rFonts w:eastAsia="Times New Roman"/>
        </w:rPr>
        <w:t xml:space="preserve">Answer: </w:t>
      </w:r>
      <w:r>
        <w:rPr>
          <w:rFonts w:eastAsia="Times New Roman"/>
        </w:rPr>
        <w:tab/>
      </w:r>
      <w:r w:rsidR="00235B0D" w:rsidRPr="005C3AE3">
        <w:rPr>
          <w:rFonts w:eastAsia="Times New Roman"/>
        </w:rPr>
        <w:t>At this time the town is only evaluating the Nike site and may consider VNM proposals outside of the town at a later date.</w:t>
      </w:r>
    </w:p>
    <w:p w:rsidR="005C3AE3" w:rsidRPr="005C3AE3" w:rsidRDefault="005C3AE3" w:rsidP="005C3AE3">
      <w:pPr>
        <w:ind w:left="1440" w:hanging="1440"/>
        <w:rPr>
          <w:rFonts w:eastAsia="Times New Roman"/>
        </w:rPr>
      </w:pPr>
    </w:p>
    <w:p w:rsidR="00235B0D" w:rsidRDefault="005C3AE3" w:rsidP="005C3AE3">
      <w:pPr>
        <w:ind w:left="1440" w:hanging="1440"/>
        <w:rPr>
          <w:rFonts w:eastAsia="Times New Roman"/>
        </w:rPr>
      </w:pPr>
      <w:r>
        <w:rPr>
          <w:rFonts w:eastAsia="Times New Roman"/>
        </w:rPr>
        <w:t>Question</w:t>
      </w:r>
      <w:r w:rsidR="00134C07">
        <w:rPr>
          <w:rFonts w:eastAsia="Times New Roman"/>
        </w:rPr>
        <w:t xml:space="preserve"> 7</w:t>
      </w:r>
      <w:r>
        <w:rPr>
          <w:rFonts w:eastAsia="Times New Roman"/>
        </w:rPr>
        <w:t xml:space="preserve">: </w:t>
      </w:r>
      <w:r>
        <w:rPr>
          <w:rFonts w:eastAsia="Times New Roman"/>
        </w:rPr>
        <w:tab/>
      </w:r>
      <w:r w:rsidR="00235B0D">
        <w:rPr>
          <w:rFonts w:eastAsia="Times New Roman"/>
        </w:rPr>
        <w:t>Does the Town of Foster have any recently installed or planned energy efficiency measures, building closings or modifications that would impact the Town’s expected electrical consumption?</w:t>
      </w:r>
    </w:p>
    <w:p w:rsidR="00534B7D" w:rsidRDefault="00534B7D" w:rsidP="005C3AE3">
      <w:pPr>
        <w:ind w:left="1440" w:hanging="1440"/>
        <w:rPr>
          <w:rFonts w:eastAsia="Times New Roman"/>
        </w:rPr>
      </w:pPr>
      <w:r>
        <w:rPr>
          <w:rFonts w:eastAsia="Times New Roman"/>
        </w:rPr>
        <w:tab/>
      </w:r>
    </w:p>
    <w:p w:rsidR="00534B7D" w:rsidRDefault="00534B7D" w:rsidP="005C3AE3">
      <w:pPr>
        <w:ind w:left="1440" w:hanging="1440"/>
        <w:rPr>
          <w:rFonts w:eastAsia="Times New Roman"/>
        </w:rPr>
      </w:pPr>
      <w:r>
        <w:rPr>
          <w:rFonts w:eastAsia="Times New Roman"/>
        </w:rPr>
        <w:t xml:space="preserve">Answer: </w:t>
      </w:r>
      <w:r>
        <w:rPr>
          <w:rFonts w:eastAsia="Times New Roman"/>
        </w:rPr>
        <w:tab/>
        <w:t>At this time the town is considering new facilities that would impact its energy consumption, however, there are no definite and/or approved plans that are expected to impact current electrical consumption needs.</w:t>
      </w:r>
    </w:p>
    <w:p w:rsidR="005C3AE3" w:rsidRDefault="005C3AE3" w:rsidP="005C3AE3">
      <w:pPr>
        <w:ind w:left="1440" w:hanging="1440"/>
        <w:rPr>
          <w:rFonts w:eastAsia="Times New Roman"/>
        </w:rPr>
      </w:pPr>
    </w:p>
    <w:p w:rsidR="00235B0D" w:rsidRDefault="005C3AE3" w:rsidP="005C3AE3">
      <w:pPr>
        <w:ind w:left="1440" w:hanging="1440"/>
        <w:rPr>
          <w:rFonts w:eastAsia="Times New Roman"/>
        </w:rPr>
      </w:pPr>
      <w:r>
        <w:rPr>
          <w:rFonts w:eastAsia="Times New Roman"/>
        </w:rPr>
        <w:t>Question</w:t>
      </w:r>
      <w:r w:rsidR="00134C07">
        <w:rPr>
          <w:rFonts w:eastAsia="Times New Roman"/>
        </w:rPr>
        <w:t xml:space="preserve"> 8</w:t>
      </w:r>
      <w:r>
        <w:rPr>
          <w:rFonts w:eastAsia="Times New Roman"/>
        </w:rPr>
        <w:t xml:space="preserve">: </w:t>
      </w:r>
      <w:r>
        <w:rPr>
          <w:rFonts w:eastAsia="Times New Roman"/>
        </w:rPr>
        <w:tab/>
      </w:r>
      <w:r w:rsidR="00235B0D">
        <w:rPr>
          <w:rFonts w:eastAsia="Times New Roman"/>
        </w:rPr>
        <w:t>Can the Town please provide the electric accounts with the rate class and consumption by account?</w:t>
      </w:r>
    </w:p>
    <w:p w:rsidR="00B37B70" w:rsidRDefault="00B37B70" w:rsidP="005C3AE3">
      <w:pPr>
        <w:ind w:left="1440" w:hanging="1440"/>
        <w:rPr>
          <w:rFonts w:eastAsia="Times New Roman"/>
        </w:rPr>
      </w:pPr>
    </w:p>
    <w:p w:rsidR="00B37B70" w:rsidRDefault="00B37B70" w:rsidP="005C3AE3">
      <w:pPr>
        <w:ind w:left="1440" w:hanging="1440"/>
        <w:rPr>
          <w:rFonts w:eastAsia="Times New Roman"/>
        </w:rPr>
      </w:pPr>
      <w:r>
        <w:rPr>
          <w:rFonts w:eastAsia="Times New Roman"/>
        </w:rPr>
        <w:t xml:space="preserve">Answer: </w:t>
      </w:r>
      <w:r>
        <w:rPr>
          <w:rFonts w:eastAsia="Times New Roman"/>
        </w:rPr>
        <w:tab/>
        <w:t>See Table 1 below.</w:t>
      </w:r>
    </w:p>
    <w:p w:rsidR="00E20D74" w:rsidRDefault="00E20D74"/>
    <w:p w:rsidR="00E20D74" w:rsidRDefault="00E20D74" w:rsidP="00E20D74">
      <w:pPr>
        <w:ind w:left="1440" w:hanging="1440"/>
      </w:pPr>
      <w:r>
        <w:t xml:space="preserve">Question 9: </w:t>
      </w:r>
      <w:r>
        <w:tab/>
        <w:t>What plans, specifications, and supporting documentation needed to submit a bid for the solar development project currently listed for the Town of Foster. </w:t>
      </w:r>
    </w:p>
    <w:p w:rsidR="00E20D74" w:rsidRDefault="00E20D74" w:rsidP="00E20D74">
      <w:pPr>
        <w:ind w:left="1440" w:hanging="1440"/>
      </w:pPr>
    </w:p>
    <w:p w:rsidR="00E20D74" w:rsidRPr="00E20D74" w:rsidRDefault="00E20D74" w:rsidP="00E20D74">
      <w:pPr>
        <w:ind w:left="1440" w:hanging="1440"/>
      </w:pPr>
      <w:r>
        <w:t>Answer:</w:t>
      </w:r>
      <w:r>
        <w:tab/>
      </w:r>
      <w:r w:rsidRPr="00E20D74">
        <w:t>There was no specification within the RFP for types of plans and specifications therein. The respondent should submit whatever supplemental information helps clarify  what they are proposing. The RFP is only specific to requesting that applicants provide “financial proposals”.</w:t>
      </w:r>
    </w:p>
    <w:p w:rsidR="00E20D74" w:rsidRPr="00E20D74" w:rsidRDefault="00E20D74" w:rsidP="00E20D74"/>
    <w:p w:rsidR="00E20D74" w:rsidRPr="00E20D74" w:rsidRDefault="00E20D74" w:rsidP="00E20D74">
      <w:r w:rsidRPr="00E20D74">
        <w:t>Below is the required information that must be submitted alon</w:t>
      </w:r>
      <w:r>
        <w:t>g with the “Financial proposal”:</w:t>
      </w:r>
    </w:p>
    <w:p w:rsidR="00E20D74" w:rsidRDefault="00E20D74" w:rsidP="00E20D74">
      <w:pPr>
        <w:rPr>
          <w:color w:val="1F497D"/>
        </w:rPr>
      </w:pPr>
    </w:p>
    <w:p w:rsidR="00E20D74" w:rsidRDefault="00E20D74" w:rsidP="00E20D74">
      <w:pPr>
        <w:spacing w:before="100" w:beforeAutospacing="1" w:after="100" w:afterAutospacing="1"/>
        <w:jc w:val="center"/>
        <w:textAlignment w:val="baseline"/>
        <w:rPr>
          <w:rFonts w:ascii="Times New Roman" w:hAnsi="Times New Roman" w:cs="Times New Roman"/>
          <w:b/>
          <w:bCs/>
          <w:sz w:val="24"/>
          <w:szCs w:val="24"/>
          <w:u w:val="single"/>
        </w:rPr>
      </w:pPr>
      <w:r>
        <w:rPr>
          <w:b/>
          <w:bCs/>
          <w:u w:val="single"/>
        </w:rPr>
        <w:t>Information on Developer</w:t>
      </w:r>
    </w:p>
    <w:p w:rsidR="00E20D74" w:rsidRDefault="00E20D74" w:rsidP="00E20D74">
      <w:pPr>
        <w:spacing w:before="100" w:beforeAutospacing="1" w:after="100" w:afterAutospacing="1"/>
        <w:jc w:val="center"/>
        <w:textAlignment w:val="baseline"/>
      </w:pPr>
      <w:r>
        <w:t>Developers must provide a company profile. Information in the submitted proposal to the Town shall include:</w:t>
      </w:r>
    </w:p>
    <w:p w:rsidR="00E20D74" w:rsidRDefault="00E20D74" w:rsidP="00E20D74">
      <w:pPr>
        <w:spacing w:before="100" w:beforeAutospacing="1" w:after="100" w:afterAutospacing="1"/>
        <w:ind w:left="720"/>
        <w:jc w:val="center"/>
        <w:textAlignment w:val="baseline"/>
      </w:pPr>
      <w:r>
        <w:t>A. Company ownership. If incorporated, the state in which the company is incorporated and the date of incorporation.</w:t>
      </w:r>
    </w:p>
    <w:p w:rsidR="00E20D74" w:rsidRDefault="00E20D74" w:rsidP="00E20D74">
      <w:pPr>
        <w:spacing w:before="100" w:beforeAutospacing="1" w:after="100" w:afterAutospacing="1"/>
        <w:ind w:firstLine="720"/>
        <w:jc w:val="center"/>
        <w:textAlignment w:val="baseline"/>
      </w:pPr>
      <w:r>
        <w:t>B. Location of the company offices.</w:t>
      </w:r>
    </w:p>
    <w:p w:rsidR="00E20D74" w:rsidRDefault="00E20D74" w:rsidP="00E20D74">
      <w:pPr>
        <w:spacing w:before="100" w:beforeAutospacing="1" w:after="100" w:afterAutospacing="1"/>
        <w:ind w:firstLine="720"/>
        <w:jc w:val="center"/>
        <w:textAlignment w:val="baseline"/>
      </w:pPr>
      <w:r>
        <w:t>C. Number of employees both locally and nationally.</w:t>
      </w:r>
    </w:p>
    <w:p w:rsidR="00E20D74" w:rsidRDefault="00E20D74" w:rsidP="00E20D74">
      <w:pPr>
        <w:spacing w:before="100" w:beforeAutospacing="1" w:after="100" w:afterAutospacing="1"/>
        <w:ind w:firstLine="720"/>
        <w:jc w:val="center"/>
        <w:textAlignment w:val="baseline"/>
      </w:pPr>
      <w:r>
        <w:t>D. Location(s) from which employees will be assigned.</w:t>
      </w:r>
    </w:p>
    <w:p w:rsidR="00E20D74" w:rsidRDefault="00E20D74" w:rsidP="00E20D74">
      <w:pPr>
        <w:spacing w:before="100" w:beforeAutospacing="1" w:after="100" w:afterAutospacing="1"/>
        <w:ind w:left="720"/>
        <w:jc w:val="center"/>
        <w:textAlignment w:val="baseline"/>
      </w:pPr>
      <w:r>
        <w:lastRenderedPageBreak/>
        <w:t>E. Name, address, and telephone number of the developer’s point of contact for a contract resulting from this Proposal.</w:t>
      </w:r>
    </w:p>
    <w:p w:rsidR="00E20D74" w:rsidRDefault="00E20D74" w:rsidP="00E20D74">
      <w:pPr>
        <w:spacing w:before="100" w:beforeAutospacing="1" w:after="100" w:afterAutospacing="1"/>
        <w:ind w:left="720"/>
        <w:jc w:val="center"/>
        <w:textAlignment w:val="baseline"/>
      </w:pPr>
      <w:r>
        <w:t>F. Company background/history and why developer is qualified to provide the services described in this RFP.</w:t>
      </w:r>
    </w:p>
    <w:p w:rsidR="00E20D74" w:rsidRDefault="00E20D74" w:rsidP="00E20D74">
      <w:pPr>
        <w:spacing w:before="100" w:beforeAutospacing="1" w:after="100" w:afterAutospacing="1"/>
        <w:ind w:left="720"/>
        <w:jc w:val="center"/>
        <w:textAlignment w:val="baseline"/>
      </w:pPr>
      <w:r>
        <w:t>G. Current financial statements issued by a certified public accountant (must submit at a minimum a compilation statement if higher level is prepared that is required to be submitted, review statement or audited statement)</w:t>
      </w:r>
    </w:p>
    <w:p w:rsidR="00E20D74" w:rsidRDefault="00E20D74" w:rsidP="00E20D74">
      <w:pPr>
        <w:spacing w:before="100" w:beforeAutospacing="1" w:after="100" w:afterAutospacing="1"/>
        <w:ind w:left="720"/>
        <w:jc w:val="center"/>
        <w:textAlignment w:val="baseline"/>
      </w:pPr>
      <w:r>
        <w:t>H. Past Rhode Island and New England renewable installations and/or examples of prior renewable installations on state, quasi-state, municipal or privately-owned properties.</w:t>
      </w:r>
    </w:p>
    <w:p w:rsidR="00B37B70" w:rsidRDefault="00B37B70" w:rsidP="00E20D74">
      <w:pPr>
        <w:ind w:left="1440" w:hanging="1440"/>
      </w:pPr>
    </w:p>
    <w:p w:rsidR="00B37B70" w:rsidRDefault="00B37B70">
      <w:pPr>
        <w:spacing w:after="160" w:line="259" w:lineRule="auto"/>
        <w:sectPr w:rsidR="00B37B70">
          <w:pgSz w:w="12240" w:h="15840"/>
          <w:pgMar w:top="1440" w:right="1440" w:bottom="1440" w:left="1440" w:header="720" w:footer="720" w:gutter="0"/>
          <w:cols w:space="720"/>
          <w:docGrid w:linePitch="360"/>
        </w:sectPr>
      </w:pPr>
    </w:p>
    <w:p w:rsidR="00B37B70" w:rsidRDefault="00B37B70">
      <w:pPr>
        <w:spacing w:after="160" w:line="259" w:lineRule="auto"/>
      </w:pPr>
    </w:p>
    <w:p w:rsidR="00B37B70" w:rsidRPr="00B37B70" w:rsidRDefault="00B37B70" w:rsidP="00E20D74">
      <w:pPr>
        <w:ind w:left="1440" w:hanging="1440"/>
        <w:rPr>
          <w:u w:val="single"/>
        </w:rPr>
      </w:pPr>
      <w:r w:rsidRPr="00B37B70">
        <w:rPr>
          <w:u w:val="single"/>
        </w:rPr>
        <w:t>Table 1</w:t>
      </w:r>
      <w:r w:rsidR="00E20D74" w:rsidRPr="00B37B70">
        <w:rPr>
          <w:u w:val="single"/>
        </w:rPr>
        <w:br/>
      </w:r>
    </w:p>
    <w:tbl>
      <w:tblPr>
        <w:tblStyle w:val="GridTable6Colorful-Accent3"/>
        <w:tblW w:w="12600" w:type="dxa"/>
        <w:tblLook w:val="04A0" w:firstRow="1" w:lastRow="0" w:firstColumn="1" w:lastColumn="0" w:noHBand="0" w:noVBand="1"/>
      </w:tblPr>
      <w:tblGrid>
        <w:gridCol w:w="1530"/>
        <w:gridCol w:w="829"/>
        <w:gridCol w:w="854"/>
        <w:gridCol w:w="837"/>
        <w:gridCol w:w="717"/>
        <w:gridCol w:w="829"/>
        <w:gridCol w:w="829"/>
        <w:gridCol w:w="829"/>
        <w:gridCol w:w="829"/>
        <w:gridCol w:w="829"/>
        <w:gridCol w:w="829"/>
        <w:gridCol w:w="2859"/>
      </w:tblGrid>
      <w:tr w:rsidR="00B37B70" w:rsidRPr="00B37B70" w:rsidTr="00005644">
        <w:trPr>
          <w:cnfStyle w:val="100000000000" w:firstRow="1" w:lastRow="0" w:firstColumn="0" w:lastColumn="0" w:oddVBand="0" w:evenVBand="0" w:oddHBand="0" w:evenHBand="0" w:firstRowFirstColumn="0" w:firstRowLastColumn="0" w:lastRowFirstColumn="0" w:lastRowLastColumn="0"/>
          <w:trHeight w:val="37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rPr>
                <w:rFonts w:ascii="Times New Roman" w:eastAsia="Times New Roman" w:hAnsi="Times New Roman" w:cs="Times New Roman"/>
                <w:sz w:val="24"/>
                <w:szCs w:val="24"/>
              </w:rPr>
            </w:pPr>
          </w:p>
        </w:tc>
        <w:tc>
          <w:tcPr>
            <w:tcW w:w="8211" w:type="dxa"/>
            <w:gridSpan w:val="10"/>
            <w:noWrap/>
            <w:hideMark/>
          </w:tcPr>
          <w:p w:rsidR="00B37B70" w:rsidRPr="00B37B70" w:rsidRDefault="00B37B70" w:rsidP="00B37B70">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8"/>
                <w:szCs w:val="28"/>
              </w:rPr>
            </w:pPr>
            <w:r w:rsidRPr="00B37B70">
              <w:rPr>
                <w:rFonts w:eastAsia="Times New Roman"/>
                <w:color w:val="000000"/>
                <w:sz w:val="28"/>
                <w:szCs w:val="28"/>
              </w:rPr>
              <w:t>kWh (</w:t>
            </w:r>
            <w:proofErr w:type="spellStart"/>
            <w:r w:rsidRPr="00B37B70">
              <w:rPr>
                <w:rFonts w:eastAsia="Times New Roman"/>
                <w:color w:val="000000"/>
                <w:sz w:val="28"/>
                <w:szCs w:val="28"/>
              </w:rPr>
              <w:t>Killowatt</w:t>
            </w:r>
            <w:proofErr w:type="spellEnd"/>
            <w:r w:rsidRPr="00B37B70">
              <w:rPr>
                <w:rFonts w:eastAsia="Times New Roman"/>
                <w:color w:val="000000"/>
                <w:sz w:val="28"/>
                <w:szCs w:val="28"/>
              </w:rPr>
              <w:t xml:space="preserve"> Hours)</w:t>
            </w:r>
          </w:p>
        </w:tc>
        <w:tc>
          <w:tcPr>
            <w:tcW w:w="2859" w:type="dxa"/>
            <w:noWrap/>
            <w:hideMark/>
          </w:tcPr>
          <w:p w:rsidR="00B37B70" w:rsidRPr="00B37B70" w:rsidRDefault="00B37B70" w:rsidP="00B37B70">
            <w:pPr>
              <w:jc w:val="center"/>
              <w:cnfStyle w:val="100000000000" w:firstRow="1" w:lastRow="0" w:firstColumn="0" w:lastColumn="0" w:oddVBand="0" w:evenVBand="0" w:oddHBand="0" w:evenHBand="0" w:firstRowFirstColumn="0" w:firstRowLastColumn="0" w:lastRowFirstColumn="0" w:lastRowLastColumn="0"/>
              <w:rPr>
                <w:rFonts w:eastAsia="Times New Roman"/>
                <w:color w:val="000000"/>
                <w:sz w:val="28"/>
                <w:szCs w:val="28"/>
              </w:rPr>
            </w:pP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sz w:val="24"/>
                <w:szCs w:val="24"/>
              </w:rPr>
            </w:pPr>
            <w:r w:rsidRPr="00B37B70">
              <w:rPr>
                <w:rFonts w:eastAsia="Times New Roman"/>
                <w:color w:val="000000"/>
                <w:sz w:val="24"/>
                <w:szCs w:val="24"/>
              </w:rPr>
              <w:t>NATIONAL GRID</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2021</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2021</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2021</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2021</w:t>
            </w: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eastAsia="Times New Roman"/>
                <w:b/>
                <w:bCs/>
                <w:color w:val="000000"/>
              </w:rPr>
            </w:pPr>
            <w:r w:rsidRPr="00B37B70">
              <w:rPr>
                <w:rFonts w:eastAsia="Times New Roman"/>
                <w:b/>
                <w:bCs/>
                <w:color w:val="000000"/>
              </w:rPr>
              <w:t>Rate</w:t>
            </w:r>
          </w:p>
        </w:tc>
      </w:tr>
      <w:tr w:rsidR="00B37B70" w:rsidRPr="00B37B70" w:rsidTr="00005644">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VENDOR #00081</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July</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August</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Sept</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Oct</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Nov</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Dec</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Jan</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Feb</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March</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r w:rsidRPr="00B37B70">
              <w:rPr>
                <w:rFonts w:eastAsia="Times New Roman"/>
                <w:b/>
                <w:bCs/>
                <w:color w:val="000000"/>
              </w:rPr>
              <w:t>April</w:t>
            </w:r>
          </w:p>
        </w:tc>
        <w:tc>
          <w:tcPr>
            <w:tcW w:w="285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rPr>
            </w:pP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005644">
            <w:pPr>
              <w:tabs>
                <w:tab w:val="left" w:pos="1127"/>
              </w:tabs>
              <w:rPr>
                <w:rFonts w:ascii="Times New Roman" w:eastAsia="Times New Roman" w:hAnsi="Times New Roman" w:cs="Times New Roman"/>
                <w:sz w:val="20"/>
                <w:szCs w:val="20"/>
              </w:rPr>
            </w:pPr>
            <w:bookmarkStart w:id="0" w:name="_GoBack" w:colFirst="0" w:colLast="0"/>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3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1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bookmarkEnd w:id="0"/>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40567-34004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817</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841</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1016</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1,174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1,250</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1,453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1,549</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1,233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1,141</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1,077</w:t>
            </w: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General Street Lighting Service S-14</w:t>
            </w: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77955-76007</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30</w:t>
            </w: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31</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38</w:t>
            </w: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43</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46</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54</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57</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45</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42</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40</w:t>
            </w: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General Street Lighting Service S-14</w:t>
            </w:r>
          </w:p>
        </w:tc>
      </w:tr>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65488-68002</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121</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125</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150</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174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185</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215</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229</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182</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169</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159</w:t>
            </w: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Limited Service-Private Lighting S-10</w:t>
            </w: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52793-83000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138</w:t>
            </w: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125</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204</w:t>
            </w: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137</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136</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163</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236</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232</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163</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248</w:t>
            </w: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53033-47001</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4080</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4230</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3020</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3,872</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3,898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3,968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5,358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5,454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3,477</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3,101</w:t>
            </w: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15441-87001</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475</w:t>
            </w: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664</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507</w:t>
            </w: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610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661</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700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540</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446</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445</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636</w:t>
            </w: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27874-28006</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3158</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3099</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2600</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1,999</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2,223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1,867</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2,298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2,663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2,544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2,746</w:t>
            </w: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90184-65005</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29</w:t>
            </w: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28</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51</w:t>
            </w: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39</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52</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64</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99</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119</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148</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64</w:t>
            </w: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03102-30007</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1272</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1147</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sz w:val="24"/>
                <w:szCs w:val="24"/>
              </w:rPr>
            </w:pPr>
            <w:r w:rsidRPr="00B37B70">
              <w:rPr>
                <w:rFonts w:eastAsia="Times New Roman"/>
                <w:color w:val="000000"/>
                <w:sz w:val="24"/>
                <w:szCs w:val="24"/>
              </w:rPr>
              <w:t>1425</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1,195</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1,654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2,513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5,402</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4,624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4,725</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2,518</w:t>
            </w: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Small C&amp;I Rate C-06</w:t>
            </w:r>
          </w:p>
        </w:tc>
      </w:tr>
      <w:tr w:rsidR="00B37B70" w:rsidRPr="00B37B70" w:rsidTr="000056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rPr>
                <w:rFonts w:eastAsia="Times New Roman"/>
                <w:color w:val="00000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r w:rsidRPr="00B37B70">
              <w:rPr>
                <w:rFonts w:eastAsia="Times New Roman"/>
                <w:color w:val="000000"/>
              </w:rPr>
              <w:t>.</w:t>
            </w:r>
          </w:p>
        </w:tc>
        <w:tc>
          <w:tcPr>
            <w:tcW w:w="83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717"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85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B37B70" w:rsidRPr="00B37B70" w:rsidTr="00005644">
        <w:trPr>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10,120</w:t>
            </w: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10,290</w:t>
            </w:r>
          </w:p>
        </w:tc>
        <w:tc>
          <w:tcPr>
            <w:tcW w:w="83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9,011</w:t>
            </w:r>
          </w:p>
        </w:tc>
        <w:tc>
          <w:tcPr>
            <w:tcW w:w="717"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9,243</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10,105</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10,997</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15,768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14,998</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12,854</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r w:rsidRPr="00B37B70">
              <w:rPr>
                <w:rFonts w:eastAsia="Times New Roman"/>
                <w:color w:val="000000"/>
              </w:rPr>
              <w:t>10,589</w:t>
            </w:r>
          </w:p>
        </w:tc>
        <w:tc>
          <w:tcPr>
            <w:tcW w:w="285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color w:val="000000"/>
              </w:rPr>
            </w:pPr>
          </w:p>
        </w:tc>
      </w:tr>
      <w:tr w:rsidR="00005644" w:rsidRPr="00B37B70" w:rsidTr="00005644">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rPr>
                <w:rFonts w:ascii="Times New Roman" w:eastAsia="Times New Roman" w:hAnsi="Times New Roman" w:cs="Times New Roman"/>
                <w:sz w:val="20"/>
                <w:szCs w:val="20"/>
              </w:rPr>
            </w:pP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3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1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r w:rsidR="00B37B70" w:rsidRPr="00B37B70" w:rsidTr="00005644">
        <w:trPr>
          <w:trHeight w:val="315"/>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sz w:val="24"/>
                <w:szCs w:val="24"/>
              </w:rPr>
            </w:pPr>
            <w:r w:rsidRPr="00B37B70">
              <w:rPr>
                <w:rFonts w:eastAsia="Times New Roman"/>
                <w:color w:val="000000"/>
                <w:sz w:val="24"/>
                <w:szCs w:val="24"/>
              </w:rPr>
              <w:t>TOTAL</w:t>
            </w:r>
          </w:p>
        </w:tc>
        <w:tc>
          <w:tcPr>
            <w:tcW w:w="829"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eastAsia="Times New Roman"/>
                <w:b/>
                <w:bCs/>
                <w:color w:val="000000"/>
                <w:sz w:val="24"/>
                <w:szCs w:val="24"/>
              </w:rPr>
            </w:pPr>
          </w:p>
        </w:tc>
        <w:tc>
          <w:tcPr>
            <w:tcW w:w="854" w:type="dxa"/>
            <w:noWrap/>
            <w:hideMark/>
          </w:tcPr>
          <w:p w:rsidR="00B37B70" w:rsidRPr="00B37B70" w:rsidRDefault="00B37B70" w:rsidP="00B37B70">
            <w:pPr>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37"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717"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c>
          <w:tcPr>
            <w:tcW w:w="2859" w:type="dxa"/>
            <w:noWrap/>
            <w:hideMark/>
          </w:tcPr>
          <w:p w:rsidR="00B37B70" w:rsidRPr="00B37B70" w:rsidRDefault="00B37B70" w:rsidP="00B37B70">
            <w:pP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0"/>
                <w:szCs w:val="20"/>
              </w:rPr>
            </w:pPr>
          </w:p>
        </w:tc>
      </w:tr>
      <w:tr w:rsidR="00005644" w:rsidRPr="00B37B70" w:rsidTr="0000564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530" w:type="dxa"/>
            <w:noWrap/>
            <w:hideMark/>
          </w:tcPr>
          <w:p w:rsidR="00B37B70" w:rsidRPr="00B37B70" w:rsidRDefault="00B37B70" w:rsidP="00B37B70">
            <w:pPr>
              <w:jc w:val="center"/>
              <w:rPr>
                <w:rFonts w:eastAsia="Times New Roman"/>
                <w:color w:val="000000"/>
              </w:rPr>
            </w:pPr>
            <w:r w:rsidRPr="00B37B70">
              <w:rPr>
                <w:rFonts w:eastAsia="Times New Roman"/>
                <w:color w:val="000000"/>
              </w:rPr>
              <w:t>113,975</w:t>
            </w:r>
          </w:p>
        </w:tc>
        <w:tc>
          <w:tcPr>
            <w:tcW w:w="829"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eastAsia="Times New Roman"/>
                <w:color w:val="000000"/>
              </w:rPr>
            </w:pPr>
          </w:p>
        </w:tc>
        <w:tc>
          <w:tcPr>
            <w:tcW w:w="854" w:type="dxa"/>
            <w:noWrap/>
            <w:hideMark/>
          </w:tcPr>
          <w:p w:rsidR="00B37B70" w:rsidRPr="00B37B70" w:rsidRDefault="00B37B70" w:rsidP="00B37B70">
            <w:pPr>
              <w:jc w:val="cente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3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717"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82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c>
          <w:tcPr>
            <w:tcW w:w="2859" w:type="dxa"/>
            <w:noWrap/>
            <w:hideMark/>
          </w:tcPr>
          <w:p w:rsidR="00B37B70" w:rsidRPr="00B37B70" w:rsidRDefault="00B37B70" w:rsidP="00B37B70">
            <w:pPr>
              <w:cnfStyle w:val="000000100000" w:firstRow="0" w:lastRow="0" w:firstColumn="0" w:lastColumn="0" w:oddVBand="0" w:evenVBand="0" w:oddHBand="1" w:evenHBand="0" w:firstRowFirstColumn="0" w:firstRowLastColumn="0" w:lastRowFirstColumn="0" w:lastRowLastColumn="0"/>
              <w:rPr>
                <w:rFonts w:ascii="Times New Roman" w:eastAsia="Times New Roman" w:hAnsi="Times New Roman" w:cs="Times New Roman"/>
                <w:sz w:val="20"/>
                <w:szCs w:val="20"/>
              </w:rPr>
            </w:pPr>
          </w:p>
        </w:tc>
      </w:tr>
    </w:tbl>
    <w:p w:rsidR="00853124" w:rsidRDefault="00853124" w:rsidP="00E20D74">
      <w:pPr>
        <w:ind w:left="1440" w:hanging="1440"/>
      </w:pPr>
    </w:p>
    <w:sectPr w:rsidR="00853124" w:rsidSect="00B37B7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BB02B5"/>
    <w:multiLevelType w:val="hybridMultilevel"/>
    <w:tmpl w:val="EB024B0E"/>
    <w:lvl w:ilvl="0" w:tplc="1FBCC39C">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 w15:restartNumberingAfterBreak="0">
    <w:nsid w:val="0F4E65B0"/>
    <w:multiLevelType w:val="hybridMultilevel"/>
    <w:tmpl w:val="9646A2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B0D"/>
    <w:rsid w:val="00005644"/>
    <w:rsid w:val="00134C07"/>
    <w:rsid w:val="00235B0D"/>
    <w:rsid w:val="00534B7D"/>
    <w:rsid w:val="005C3AE3"/>
    <w:rsid w:val="00776694"/>
    <w:rsid w:val="00853124"/>
    <w:rsid w:val="009254C4"/>
    <w:rsid w:val="00B37B70"/>
    <w:rsid w:val="00E20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5508A"/>
  <w15:chartTrackingRefBased/>
  <w15:docId w15:val="{3A2D1134-B99F-4A27-B502-CDE24477B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5B0D"/>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35B0D"/>
    <w:rPr>
      <w:color w:val="0563C1"/>
      <w:u w:val="single"/>
    </w:rPr>
  </w:style>
  <w:style w:type="paragraph" w:customStyle="1" w:styleId="Default">
    <w:name w:val="Default"/>
    <w:basedOn w:val="Normal"/>
    <w:rsid w:val="00235B0D"/>
    <w:pPr>
      <w:autoSpaceDE w:val="0"/>
      <w:autoSpaceDN w:val="0"/>
    </w:pPr>
    <w:rPr>
      <w:rFonts w:ascii="Comic Sans MS" w:hAnsi="Comic Sans MS" w:cs="Times New Roman"/>
      <w:color w:val="000000"/>
      <w:sz w:val="24"/>
      <w:szCs w:val="24"/>
    </w:rPr>
  </w:style>
  <w:style w:type="paragraph" w:styleId="BalloonText">
    <w:name w:val="Balloon Text"/>
    <w:basedOn w:val="Normal"/>
    <w:link w:val="BalloonTextChar"/>
    <w:uiPriority w:val="99"/>
    <w:semiHidden/>
    <w:unhideWhenUsed/>
    <w:rsid w:val="0077669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6694"/>
    <w:rPr>
      <w:rFonts w:ascii="Segoe UI" w:hAnsi="Segoe UI" w:cs="Segoe UI"/>
      <w:sz w:val="18"/>
      <w:szCs w:val="18"/>
    </w:rPr>
  </w:style>
  <w:style w:type="paragraph" w:styleId="ListParagraph">
    <w:name w:val="List Paragraph"/>
    <w:basedOn w:val="Normal"/>
    <w:uiPriority w:val="34"/>
    <w:qFormat/>
    <w:rsid w:val="00776694"/>
    <w:pPr>
      <w:ind w:left="720"/>
      <w:contextualSpacing/>
    </w:pPr>
  </w:style>
  <w:style w:type="table" w:styleId="GridTable6Colorful-Accent3">
    <w:name w:val="Grid Table 6 Colorful Accent 3"/>
    <w:basedOn w:val="TableNormal"/>
    <w:uiPriority w:val="51"/>
    <w:rsid w:val="00005644"/>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8107917">
      <w:bodyDiv w:val="1"/>
      <w:marLeft w:val="0"/>
      <w:marRight w:val="0"/>
      <w:marTop w:val="0"/>
      <w:marBottom w:val="0"/>
      <w:divBdr>
        <w:top w:val="none" w:sz="0" w:space="0" w:color="auto"/>
        <w:left w:val="none" w:sz="0" w:space="0" w:color="auto"/>
        <w:bottom w:val="none" w:sz="0" w:space="0" w:color="auto"/>
        <w:right w:val="none" w:sz="0" w:space="0" w:color="auto"/>
      </w:divBdr>
    </w:div>
    <w:div w:id="730736217">
      <w:bodyDiv w:val="1"/>
      <w:marLeft w:val="0"/>
      <w:marRight w:val="0"/>
      <w:marTop w:val="0"/>
      <w:marBottom w:val="0"/>
      <w:divBdr>
        <w:top w:val="none" w:sz="0" w:space="0" w:color="auto"/>
        <w:left w:val="none" w:sz="0" w:space="0" w:color="auto"/>
        <w:bottom w:val="none" w:sz="0" w:space="0" w:color="auto"/>
        <w:right w:val="none" w:sz="0" w:space="0" w:color="auto"/>
      </w:divBdr>
    </w:div>
    <w:div w:id="743406499">
      <w:bodyDiv w:val="1"/>
      <w:marLeft w:val="0"/>
      <w:marRight w:val="0"/>
      <w:marTop w:val="0"/>
      <w:marBottom w:val="0"/>
      <w:divBdr>
        <w:top w:val="none" w:sz="0" w:space="0" w:color="auto"/>
        <w:left w:val="none" w:sz="0" w:space="0" w:color="auto"/>
        <w:bottom w:val="none" w:sz="0" w:space="0" w:color="auto"/>
        <w:right w:val="none" w:sz="0" w:space="0" w:color="auto"/>
      </w:divBdr>
    </w:div>
    <w:div w:id="970330510">
      <w:bodyDiv w:val="1"/>
      <w:marLeft w:val="0"/>
      <w:marRight w:val="0"/>
      <w:marTop w:val="0"/>
      <w:marBottom w:val="0"/>
      <w:divBdr>
        <w:top w:val="none" w:sz="0" w:space="0" w:color="auto"/>
        <w:left w:val="none" w:sz="0" w:space="0" w:color="auto"/>
        <w:bottom w:val="none" w:sz="0" w:space="0" w:color="auto"/>
        <w:right w:val="none" w:sz="0" w:space="0" w:color="auto"/>
      </w:divBdr>
    </w:div>
    <w:div w:id="2048066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erin.kirby@usace.army.mi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4</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Antonellis</dc:creator>
  <cp:keywords/>
  <dc:description/>
  <cp:lastModifiedBy>Michael Antonellis</cp:lastModifiedBy>
  <cp:revision>6</cp:revision>
  <cp:lastPrinted>2021-05-19T16:01:00Z</cp:lastPrinted>
  <dcterms:created xsi:type="dcterms:W3CDTF">2021-05-18T13:14:00Z</dcterms:created>
  <dcterms:modified xsi:type="dcterms:W3CDTF">2021-05-19T16:04:00Z</dcterms:modified>
</cp:coreProperties>
</file>